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D8749" w14:textId="77777777" w:rsidR="00FD61CD" w:rsidRPr="00FD61CD" w:rsidRDefault="00FD61CD" w:rsidP="00FD61CD">
      <w:r w:rsidRPr="00FD61CD">
        <w:rPr>
          <w:b/>
          <w:bCs/>
        </w:rPr>
        <w:t xml:space="preserve">Representative Ajay Pittman, </w:t>
      </w:r>
      <w:r w:rsidRPr="00FD61CD">
        <w:t>who</w:t>
      </w:r>
      <w:r w:rsidRPr="00FD61CD">
        <w:rPr>
          <w:color w:val="000000"/>
          <w:shd w:val="clear" w:color="auto" w:fill="FFFFFF"/>
        </w:rPr>
        <w:t xml:space="preserve"> is now serving in her third term headed into the 59th Legislative Session. She is a sixth-generation Oklahoman, who is an American political leader and community activist. Pittman is the first female millennial elected to serve in the Oklahoma 57th State Legislature. She is also the first statewide second-generation female legacy member to serve in House District 99.  Senator Anastasia A. Pittman, her mother, held the office for eight years. </w:t>
      </w:r>
    </w:p>
    <w:p w14:paraId="211BE206" w14:textId="77777777" w:rsidR="00FD61CD" w:rsidRPr="001B3AC8" w:rsidRDefault="00FD61CD" w:rsidP="00FD61CD">
      <w:pPr>
        <w:pStyle w:val="NormalWeb"/>
        <w:spacing w:before="80" w:beforeAutospacing="0" w:after="0" w:afterAutospacing="0"/>
        <w:ind w:right="-540"/>
        <w:jc w:val="both"/>
      </w:pPr>
      <w:r w:rsidRPr="00FD61CD">
        <w:rPr>
          <w:color w:val="000000"/>
          <w:shd w:val="clear" w:color="auto" w:fill="FFFFFF"/>
        </w:rPr>
        <w:t>She is a proud seventh-generation Native American, with dual citizenship in the Seminole Nation of Oklahoma. She is the third Seminole elected to serve in the Oklahoma State Legislature. In 2019, House Speaker Charles McCall appointed her to serve on the joint committee on State-Tribal Relations, and in 2020-21 to serve as vice-chair of the state-wide redistricting committee for Oklahoma County.  Pittman has also been appointed as the co-chair of the Native American Caucus for the 58th Legislature. She currently serves on the Agriculture &amp; Rural Development, Public Health, Appropriations &amp; Budget for Human Services, and Transportation committees, in addition to the Agriculture Caucus, the Oklahoma Legislative Black Caucus, Mental Health Caucus, Early Childhood Caucus and the Aerospace Caucus. Pittman is also co-chair of the Millennial Action Project Future Caucus, a statewide millennial bi-partisan caucus.</w:t>
      </w:r>
      <w:r w:rsidRPr="00FD61CD">
        <w:t xml:space="preserve"> Representative Pittman supported Study #22-080 on the state-wide implementation of Handle </w:t>
      </w:r>
      <w:proofErr w:type="gramStart"/>
      <w:r w:rsidRPr="00FD61CD">
        <w:t>With</w:t>
      </w:r>
      <w:proofErr w:type="gramEnd"/>
      <w:r w:rsidRPr="00FD61CD">
        <w:t xml:space="preserve"> Care Oklahoma. </w:t>
      </w:r>
      <w:r w:rsidRPr="00FD61CD">
        <w:rPr>
          <w:b/>
          <w:bCs/>
        </w:rPr>
        <w:t>As a growing champion for interagency collaboration, she was chosen as the legislator who showed the most passion for health innovation.</w:t>
      </w:r>
    </w:p>
    <w:p w14:paraId="04CA4E0A" w14:textId="77777777" w:rsidR="00F048EC" w:rsidRDefault="00FD61CD"/>
    <w:sectPr w:rsidR="00F048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1CD"/>
    <w:rsid w:val="00381983"/>
    <w:rsid w:val="004A486A"/>
    <w:rsid w:val="00FD6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172DB"/>
  <w15:chartTrackingRefBased/>
  <w15:docId w15:val="{DCAA5B26-E1B1-4975-AF50-D3F840D70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1C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D61C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245</Words>
  <Characters>1403</Characters>
  <Application>Microsoft Office Word</Application>
  <DocSecurity>0</DocSecurity>
  <Lines>11</Lines>
  <Paragraphs>3</Paragraphs>
  <ScaleCrop>false</ScaleCrop>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Woody</dc:creator>
  <cp:keywords/>
  <dc:description/>
  <cp:lastModifiedBy>Jake Woody</cp:lastModifiedBy>
  <cp:revision>1</cp:revision>
  <dcterms:created xsi:type="dcterms:W3CDTF">2022-12-21T19:18:00Z</dcterms:created>
  <dcterms:modified xsi:type="dcterms:W3CDTF">2022-12-21T19:21:00Z</dcterms:modified>
</cp:coreProperties>
</file>